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5E9" w:rsidRPr="00016D10" w:rsidRDefault="001A3A3D" w:rsidP="00D455E9">
      <w:pPr>
        <w:autoSpaceDE w:val="0"/>
        <w:spacing w:after="120" w:line="288" w:lineRule="auto"/>
        <w:ind w:right="-117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12</w:t>
      </w:r>
      <w:bookmarkStart w:id="0" w:name="_GoBack"/>
      <w:bookmarkEnd w:id="0"/>
    </w:p>
    <w:p w:rsidR="00D455E9" w:rsidRPr="00574753" w:rsidRDefault="00890754" w:rsidP="00D455E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Uchwała</w:t>
      </w:r>
      <w:r w:rsidR="00D455E9" w:rsidRPr="00574753">
        <w:rPr>
          <w:rFonts w:ascii="Arial" w:hAnsi="Arial" w:cs="Arial"/>
          <w:sz w:val="22"/>
          <w:szCs w:val="22"/>
        </w:rPr>
        <w:t xml:space="preserve"> w sprawie </w:t>
      </w:r>
      <w:r w:rsidR="00D455E9" w:rsidRPr="00574753">
        <w:rPr>
          <w:rFonts w:ascii="Arial" w:hAnsi="Arial" w:cs="Arial"/>
        </w:rPr>
        <w:t xml:space="preserve">określenia szczegółowego sposobu i zakresu świadczenia usług w zakresie odbierania odpadów komunalnych od właścicieli nieruchomości </w:t>
      </w:r>
      <w:r w:rsidR="00D455E9">
        <w:rPr>
          <w:rFonts w:ascii="Arial" w:hAnsi="Arial" w:cs="Arial"/>
        </w:rPr>
        <w:br/>
      </w:r>
      <w:r w:rsidR="00D455E9" w:rsidRPr="00574753">
        <w:rPr>
          <w:rFonts w:ascii="Arial" w:hAnsi="Arial" w:cs="Arial"/>
        </w:rPr>
        <w:t>i zagospodarowania tych odpadów w zamian za uiszczoną przez właścicieli nieruchomości opłatę za gospodarowanie odpadami komunalnymi</w:t>
      </w:r>
    </w:p>
    <w:p w:rsidR="00D455E9" w:rsidRPr="00574753" w:rsidRDefault="00D455E9" w:rsidP="00D455E9">
      <w:pPr>
        <w:widowControl w:val="0"/>
        <w:rPr>
          <w:rFonts w:ascii="Arial" w:hAnsi="Arial" w:cs="Arial"/>
          <w:sz w:val="22"/>
          <w:szCs w:val="22"/>
        </w:rPr>
      </w:pPr>
    </w:p>
    <w:p w:rsidR="00D455E9" w:rsidRPr="00574753" w:rsidRDefault="00D455E9" w:rsidP="00D455E9">
      <w:pPr>
        <w:widowControl w:val="0"/>
        <w:rPr>
          <w:rFonts w:ascii="Arial" w:eastAsia="Verdana" w:hAnsi="Arial" w:cs="Arial"/>
        </w:rPr>
      </w:pPr>
    </w:p>
    <w:p w:rsidR="00D455E9" w:rsidRPr="00574753" w:rsidRDefault="00D455E9" w:rsidP="00D455E9">
      <w:pPr>
        <w:jc w:val="center"/>
        <w:rPr>
          <w:rFonts w:ascii="Arial" w:hAnsi="Arial" w:cs="Arial"/>
        </w:rPr>
      </w:pPr>
      <w:r w:rsidRPr="00574753">
        <w:rPr>
          <w:rFonts w:ascii="Arial" w:hAnsi="Arial" w:cs="Arial"/>
        </w:rPr>
        <w:br/>
        <w:t>UCHWAŁA NR XXII/112/2019</w:t>
      </w:r>
    </w:p>
    <w:p w:rsidR="00D455E9" w:rsidRPr="00574753" w:rsidRDefault="00D455E9" w:rsidP="00D455E9">
      <w:pPr>
        <w:jc w:val="center"/>
        <w:rPr>
          <w:rFonts w:ascii="Arial" w:hAnsi="Arial" w:cs="Arial"/>
        </w:rPr>
      </w:pPr>
      <w:r w:rsidRPr="00574753">
        <w:rPr>
          <w:rFonts w:ascii="Arial" w:hAnsi="Arial" w:cs="Arial"/>
        </w:rPr>
        <w:t>RADY MIEJSKIEJ W MOGIELNICY</w:t>
      </w:r>
    </w:p>
    <w:p w:rsidR="00D455E9" w:rsidRPr="00574753" w:rsidRDefault="00D455E9" w:rsidP="00D455E9">
      <w:pPr>
        <w:jc w:val="center"/>
        <w:rPr>
          <w:rFonts w:ascii="Arial" w:hAnsi="Arial" w:cs="Arial"/>
        </w:rPr>
      </w:pPr>
      <w:r w:rsidRPr="00574753">
        <w:rPr>
          <w:rFonts w:ascii="Arial" w:hAnsi="Arial" w:cs="Arial"/>
        </w:rPr>
        <w:t>z dnia 5 grudnia 2019 r.</w:t>
      </w:r>
    </w:p>
    <w:p w:rsidR="00D455E9" w:rsidRPr="00574753" w:rsidRDefault="00D455E9" w:rsidP="00D455E9">
      <w:pPr>
        <w:jc w:val="both"/>
        <w:rPr>
          <w:rFonts w:ascii="Arial" w:hAnsi="Arial" w:cs="Arial"/>
          <w:b/>
        </w:rPr>
      </w:pPr>
      <w:r w:rsidRPr="00574753">
        <w:rPr>
          <w:rFonts w:ascii="Arial" w:hAnsi="Arial" w:cs="Arial"/>
          <w:szCs w:val="25"/>
        </w:rPr>
        <w:tab/>
      </w:r>
      <w:r w:rsidRPr="00574753">
        <w:rPr>
          <w:rFonts w:ascii="Arial" w:hAnsi="Arial" w:cs="Arial"/>
          <w:b/>
        </w:rPr>
        <w:t>w sprawie określenia szczegółowego sposobu i zakresu świadczenia usług w zakresie odbierania odpadów komunalnych od właścicieli nieruchomości i zagospodarowania tych odpadów w zamian za uiszczoną przez właścicieli nieruchomości opłatę za gospodarowanie odpadami komunalnymi</w:t>
      </w:r>
    </w:p>
    <w:p w:rsidR="00D455E9" w:rsidRPr="00574753" w:rsidRDefault="00D455E9" w:rsidP="00D455E9">
      <w:pPr>
        <w:jc w:val="both"/>
        <w:rPr>
          <w:rFonts w:ascii="Arial" w:hAnsi="Arial" w:cs="Arial"/>
          <w:b/>
        </w:rPr>
      </w:pPr>
    </w:p>
    <w:p w:rsidR="00D455E9" w:rsidRPr="00574753" w:rsidRDefault="00D455E9" w:rsidP="00D455E9">
      <w:pPr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Na podstawie art. 18 ust. 2 pkt 15 , art. 40 ust. 1, art. 41 ust. 1 ustawy z dnia 8 marca 1990 r. o samor</w:t>
      </w:r>
      <w:r>
        <w:rPr>
          <w:rFonts w:ascii="Arial" w:hAnsi="Arial" w:cs="Arial"/>
        </w:rPr>
        <w:t xml:space="preserve">ządzie gminnym </w:t>
      </w:r>
      <w:r w:rsidRPr="00864752">
        <w:rPr>
          <w:rFonts w:ascii="Arial" w:hAnsi="Arial" w:cs="Arial"/>
        </w:rPr>
        <w:t xml:space="preserve">(Dz. U. z 2019 r. poz. 506 z </w:t>
      </w:r>
      <w:proofErr w:type="spellStart"/>
      <w:r w:rsidRPr="00864752">
        <w:rPr>
          <w:rFonts w:ascii="Arial" w:hAnsi="Arial" w:cs="Arial"/>
        </w:rPr>
        <w:t>późn</w:t>
      </w:r>
      <w:proofErr w:type="spellEnd"/>
      <w:r w:rsidRPr="00864752">
        <w:rPr>
          <w:rFonts w:ascii="Arial" w:hAnsi="Arial" w:cs="Arial"/>
        </w:rPr>
        <w:t xml:space="preserve"> . zm.)</w:t>
      </w:r>
      <w:r w:rsidRPr="00574753">
        <w:rPr>
          <w:rFonts w:ascii="Arial" w:hAnsi="Arial" w:cs="Arial"/>
        </w:rPr>
        <w:t xml:space="preserve"> oraz art. 6r ust.3, 3b, 3c, 3d ustawy </w:t>
      </w:r>
      <w:r w:rsidRPr="00574753">
        <w:rPr>
          <w:rFonts w:ascii="Arial" w:hAnsi="Arial" w:cs="Arial"/>
        </w:rPr>
        <w:br/>
        <w:t>z dnia 13 września1996 r. o utrzymaniu czystości i porządku w gminach (Dz. U. z 2019 r. poz. 2010) po zaopiniowaniu przez Państwowego Powiatowego Inspektora Sanitarnego w Grójcu, Rada Miejska w Mogielnicy uchwala, co następuje:</w:t>
      </w:r>
    </w:p>
    <w:p w:rsidR="00D455E9" w:rsidRPr="00574753" w:rsidRDefault="00D455E9" w:rsidP="00D455E9">
      <w:pPr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br/>
      </w:r>
      <w:r w:rsidRPr="00574753">
        <w:rPr>
          <w:rFonts w:ascii="Arial" w:hAnsi="Arial" w:cs="Arial"/>
          <w:b/>
        </w:rPr>
        <w:t>§ 1</w:t>
      </w:r>
      <w:r w:rsidRPr="00574753">
        <w:rPr>
          <w:rFonts w:ascii="Arial" w:hAnsi="Arial" w:cs="Arial"/>
        </w:rPr>
        <w:t>. Uchwała określa szczegółowy sposób i zakres świadczenia usług w zakresie odbierania odpadów komunalnych od właścicieli nieruchomości oraz zagospodarowania tych odpadów, w zamian za uiszczoną opłatę przez właścicieli tych nieruchomości, w szczególności:</w:t>
      </w:r>
    </w:p>
    <w:p w:rsidR="00D455E9" w:rsidRPr="00574753" w:rsidRDefault="00D455E9" w:rsidP="00D455E9">
      <w:pPr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1) rodzaje i ilość odpadów komunalnych odbieranych od właścicieli nieruchomości;</w:t>
      </w:r>
      <w:r w:rsidRPr="00574753">
        <w:rPr>
          <w:rFonts w:ascii="Arial" w:hAnsi="Arial" w:cs="Arial"/>
        </w:rPr>
        <w:br/>
      </w:r>
      <w:r w:rsidRPr="00574753">
        <w:rPr>
          <w:rFonts w:ascii="Arial" w:hAnsi="Arial" w:cs="Arial"/>
        </w:rPr>
        <w:tab/>
        <w:t>2) częstotliwość ich odbierania;</w:t>
      </w:r>
      <w:r w:rsidRPr="00574753">
        <w:rPr>
          <w:rFonts w:ascii="Arial" w:hAnsi="Arial" w:cs="Arial"/>
        </w:rPr>
        <w:tab/>
      </w:r>
      <w:r w:rsidRPr="00574753">
        <w:rPr>
          <w:rFonts w:ascii="Arial" w:hAnsi="Arial" w:cs="Arial"/>
        </w:rPr>
        <w:br/>
      </w:r>
      <w:r w:rsidRPr="00574753">
        <w:rPr>
          <w:rFonts w:ascii="Arial" w:hAnsi="Arial" w:cs="Arial"/>
        </w:rPr>
        <w:tab/>
        <w:t>3) sposób świadczenia usług przez punkt selektywnego zbierania odpadów komunalnych;</w:t>
      </w:r>
      <w:r w:rsidRPr="00574753">
        <w:rPr>
          <w:rFonts w:ascii="Arial" w:hAnsi="Arial" w:cs="Arial"/>
        </w:rPr>
        <w:br/>
      </w:r>
      <w:r w:rsidRPr="00574753">
        <w:rPr>
          <w:rFonts w:ascii="Arial" w:hAnsi="Arial" w:cs="Arial"/>
        </w:rPr>
        <w:tab/>
        <w:t>4) tryb i sposób zgłaszania przez właścicieli nieruchomości przypadków niewłaściwego świadczenia usług przez przedsiębiorcę odbierającego odpady komunalne od właścicieli nieruchomości lub przez prowadzącego punkt selektywnego zbierania odpadów komunalnych.</w:t>
      </w:r>
    </w:p>
    <w:p w:rsidR="00D455E9" w:rsidRPr="00574753" w:rsidRDefault="00D455E9" w:rsidP="00D455E9">
      <w:pPr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2.</w:t>
      </w:r>
      <w:r w:rsidRPr="00574753">
        <w:rPr>
          <w:rFonts w:ascii="Arial" w:hAnsi="Arial" w:cs="Arial"/>
        </w:rPr>
        <w:t xml:space="preserve"> W zamian za uiszczaną przez właściciela nieruchomości opłatę za gospodarowanie odpadami komunalnymi, z nieruchomości odbierane są wytworzone w gospodarstwach domowych odpady określone w §1 „Regulaminu utrzymania czystości i porządku w gminie”, w tym następujące frakcje odpadów komunalnych:</w:t>
      </w:r>
    </w:p>
    <w:p w:rsidR="00D455E9" w:rsidRPr="00574753" w:rsidRDefault="00D455E9" w:rsidP="00D455E9">
      <w:pPr>
        <w:pStyle w:val="Akapitzlist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zmieszane odpady komunalne</w:t>
      </w:r>
    </w:p>
    <w:p w:rsidR="00D455E9" w:rsidRPr="00574753" w:rsidRDefault="00D455E9" w:rsidP="00D455E9">
      <w:pPr>
        <w:pStyle w:val="Akapitzlist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makulatura</w:t>
      </w:r>
    </w:p>
    <w:p w:rsidR="00D455E9" w:rsidRPr="00574753" w:rsidRDefault="00D455E9" w:rsidP="00D455E9">
      <w:pPr>
        <w:pStyle w:val="Akapitzlist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metale i tworzywa sztuczne</w:t>
      </w:r>
    </w:p>
    <w:p w:rsidR="00D455E9" w:rsidRPr="00574753" w:rsidRDefault="00D455E9" w:rsidP="00D455E9">
      <w:pPr>
        <w:pStyle w:val="Akapitzlist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szkło</w:t>
      </w:r>
    </w:p>
    <w:p w:rsidR="00D455E9" w:rsidRPr="00574753" w:rsidRDefault="00D455E9" w:rsidP="00D455E9">
      <w:pPr>
        <w:pStyle w:val="Akapitzlist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odpady ulegające biodegradacji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3</w:t>
      </w:r>
      <w:r w:rsidRPr="00574753">
        <w:rPr>
          <w:rFonts w:ascii="Arial" w:hAnsi="Arial" w:cs="Arial"/>
        </w:rPr>
        <w:t>.</w:t>
      </w:r>
      <w:r w:rsidRPr="00574753">
        <w:rPr>
          <w:rFonts w:ascii="Arial" w:hAnsi="Arial" w:cs="Arial"/>
        </w:rPr>
        <w:tab/>
        <w:t xml:space="preserve"> 1. Odpady komunalne należy gromadzić w workach, pojemnikach lub kontenerach o minimalnej pojemności uwzględniając następujące normy: 20 litrów na mieszkańca, jednak co najmniej jeden pojemnik 120 l na każdą nieruchomość, odpady </w:t>
      </w:r>
      <w:r w:rsidRPr="00574753">
        <w:rPr>
          <w:rFonts w:ascii="Arial" w:hAnsi="Arial" w:cs="Arial"/>
        </w:rPr>
        <w:lastRenderedPageBreak/>
        <w:t xml:space="preserve">segregowane można gromadzić w workach </w:t>
      </w:r>
      <w:r w:rsidRPr="00574753">
        <w:rPr>
          <w:rFonts w:ascii="Arial" w:hAnsi="Arial" w:cs="Arial"/>
        </w:rPr>
        <w:br/>
        <w:t>o pojemności co najmniej 60 l.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2. Odpady zbierane w sposób selektywny odbierane są bez ograniczeń.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 xml:space="preserve">3. Komunalne odpady zbierane w sposób selektywny należy zbierać </w:t>
      </w:r>
      <w:r>
        <w:rPr>
          <w:rFonts w:ascii="Arial" w:hAnsi="Arial" w:cs="Arial"/>
        </w:rPr>
        <w:br/>
      </w:r>
      <w:r w:rsidRPr="00574753">
        <w:rPr>
          <w:rFonts w:ascii="Arial" w:hAnsi="Arial" w:cs="Arial"/>
        </w:rPr>
        <w:t>w workach/pojemnikach 120 l lub 60 litrowych dla frakcji: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a) żółty - dla tworzyw sztucznych, opakowań wielomateriałowych, drobnych opakowań metalowych i odpadów metalowych z napisem „Metale i tworzywa sztuczne";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b) niebieski - dla papieru, makulatury z napisem „Papier";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c) zielony - dla opakowań szklanych z napisem „Szkło";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d) brązowy – dla odpadów zielonych i innych ulegających biodegradacji z napisem „</w:t>
      </w:r>
      <w:proofErr w:type="spellStart"/>
      <w:r w:rsidRPr="00574753">
        <w:rPr>
          <w:rFonts w:ascii="Arial" w:hAnsi="Arial" w:cs="Arial"/>
        </w:rPr>
        <w:t>Bio</w:t>
      </w:r>
      <w:proofErr w:type="spellEnd"/>
      <w:r w:rsidRPr="00574753">
        <w:rPr>
          <w:rFonts w:ascii="Arial" w:hAnsi="Arial" w:cs="Arial"/>
        </w:rPr>
        <w:t>”.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 xml:space="preserve">§4. </w:t>
      </w:r>
      <w:r w:rsidRPr="00574753">
        <w:rPr>
          <w:rFonts w:ascii="Arial" w:hAnsi="Arial" w:cs="Arial"/>
        </w:rPr>
        <w:t xml:space="preserve">Właściciel nieruchomości jest zobowiązany do utrzymywania pojemników </w:t>
      </w:r>
      <w:r>
        <w:rPr>
          <w:rFonts w:ascii="Arial" w:hAnsi="Arial" w:cs="Arial"/>
        </w:rPr>
        <w:br/>
      </w:r>
      <w:r w:rsidRPr="00574753">
        <w:rPr>
          <w:rFonts w:ascii="Arial" w:hAnsi="Arial" w:cs="Arial"/>
        </w:rPr>
        <w:t>w odpowiednim stanie sanitarnym, porządkowym i technicznym.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§5.</w:t>
      </w:r>
      <w:r w:rsidRPr="00574753">
        <w:rPr>
          <w:rFonts w:ascii="Arial" w:hAnsi="Arial" w:cs="Arial"/>
        </w:rPr>
        <w:t xml:space="preserve"> Właściciel nieruchomości jest zobowiązany do wystawienie odpadów komunalnych segregowanych oraz odpadów niesegregowanych (zmieszanych) przed posesję przy drodze publicznej w terminach określonych harmonogramem odbioru odpadów komunalnych.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§6.</w:t>
      </w:r>
      <w:r w:rsidRPr="00574753">
        <w:rPr>
          <w:rFonts w:ascii="Arial" w:hAnsi="Arial" w:cs="Arial"/>
        </w:rPr>
        <w:t xml:space="preserve"> Zmieszane odpady komunalne oraz selektywnie zgromadzone frakcje odpadów odbierane są z nieruchomości zgodnie z następująca częstotliwością: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a) na terenie miasta – nie rzadziej niż raz na dwa tygodnie,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b) na terenach wiejskich – nie rzadziej niż raz na cztery tygodnie,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§7.</w:t>
      </w:r>
      <w:r w:rsidRPr="00574753">
        <w:rPr>
          <w:rFonts w:ascii="Arial" w:hAnsi="Arial" w:cs="Arial"/>
        </w:rPr>
        <w:t xml:space="preserve"> </w:t>
      </w:r>
      <w:r w:rsidRPr="00574753">
        <w:rPr>
          <w:rFonts w:ascii="Arial" w:hAnsi="Arial" w:cs="Arial"/>
        </w:rPr>
        <w:tab/>
        <w:t xml:space="preserve">1. Przypadki niewłaściwego świadczenia usług przez podmiot odbierający odpady komunalne od właścicieli nieruchomości lub prowadzącego punkt selektywnego zbierania odpadów komunalnych, należy zgłaszać do Urzędu Gminy </w:t>
      </w:r>
      <w:r>
        <w:rPr>
          <w:rFonts w:ascii="Arial" w:hAnsi="Arial" w:cs="Arial"/>
        </w:rPr>
        <w:br/>
      </w:r>
      <w:r w:rsidRPr="00574753">
        <w:rPr>
          <w:rFonts w:ascii="Arial" w:hAnsi="Arial" w:cs="Arial"/>
        </w:rPr>
        <w:t>i Miasta w Mogielnicy: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 xml:space="preserve">  1) telefonicznie pod nr tel. 48/66 35 149 w.43,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 xml:space="preserve">  2) osobiście,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2. O zdarzeniu należy poinformować w terminie do następnego dnia od zaistnienia zdarzenia.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3.  Dokonując zgłoszenia należy podać: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1) adres nieruchomości, której dotyczy zgłoszenie,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2) datę wystąpienia nieprawidłowości,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3) opis nieprawidłowości.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8</w:t>
      </w:r>
      <w:r w:rsidRPr="00574753">
        <w:rPr>
          <w:rFonts w:ascii="Arial" w:hAnsi="Arial" w:cs="Arial"/>
        </w:rPr>
        <w:t xml:space="preserve">. 1. Stały Punktu Selektywnej Zbiórki Odpadów Komunalnych z siedzibą </w:t>
      </w:r>
      <w:r>
        <w:rPr>
          <w:rFonts w:ascii="Arial" w:hAnsi="Arial" w:cs="Arial"/>
        </w:rPr>
        <w:br/>
      </w:r>
      <w:r w:rsidRPr="00574753">
        <w:rPr>
          <w:rFonts w:ascii="Arial" w:hAnsi="Arial" w:cs="Arial"/>
        </w:rPr>
        <w:t xml:space="preserve">w Mogielnicy </w:t>
      </w:r>
      <w:r w:rsidRPr="00574753">
        <w:rPr>
          <w:rFonts w:ascii="Arial" w:hAnsi="Arial" w:cs="Arial"/>
        </w:rPr>
        <w:br/>
        <w:t>ul. Krzyżowa 19 (zwany PSZOK) będzie w ramach uiszczonej opłaty za odpady zapewniał mieszkańcom Gminy Mogielnica przyjmowanie następujących frakcji odpadów: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tabs>
          <w:tab w:val="left" w:pos="426"/>
        </w:tabs>
        <w:contextualSpacing/>
        <w:jc w:val="both"/>
        <w:rPr>
          <w:rFonts w:ascii="Arial" w:hAnsi="Arial" w:cs="Arial"/>
        </w:rPr>
      </w:pPr>
      <w:r w:rsidRPr="00574753">
        <w:rPr>
          <w:rFonts w:ascii="Arial" w:eastAsia="Times New Roman" w:hAnsi="Arial" w:cs="Arial"/>
          <w:lang w:eastAsia="pl-PL"/>
        </w:rPr>
        <w:t>Przeterminowanych leków i chemikaliów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>Odpadów wielkogabarytowych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 xml:space="preserve">Zużytych baterii i akumulatorów 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>Zużytego sprzętu elektrycznego i elektronicznego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>Odpadów budowlanych i rozbiórkowych (pochodzących z robót wykonanych we własnym zakresie, na których nie jest wymagane pozwolenie na budowę)</w:t>
      </w:r>
      <w:r w:rsidRPr="00574753">
        <w:rPr>
          <w:rFonts w:ascii="Arial" w:hAnsi="Arial" w:cs="Arial"/>
        </w:rPr>
        <w:t xml:space="preserve">– w ilości do 500 kg </w:t>
      </w:r>
      <w:r w:rsidRPr="00574753">
        <w:rPr>
          <w:rFonts w:ascii="Arial" w:hAnsi="Arial" w:cs="Arial"/>
        </w:rPr>
        <w:br/>
        <w:t>z nieruchomości zamieszkałych w roku kalendarzowym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 xml:space="preserve">Zużytych opon </w:t>
      </w:r>
      <w:r w:rsidRPr="00574753">
        <w:rPr>
          <w:rFonts w:ascii="Arial" w:hAnsi="Arial" w:cs="Arial"/>
        </w:rPr>
        <w:t xml:space="preserve">z pojazdów samochodowych do 3,5 t. – w ilości nieprzekraczającej 8 szt. </w:t>
      </w:r>
      <w:r w:rsidRPr="00574753">
        <w:rPr>
          <w:rFonts w:ascii="Arial" w:hAnsi="Arial" w:cs="Arial"/>
        </w:rPr>
        <w:br/>
        <w:t>z nieruchomości w roku kalendarzowym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 xml:space="preserve">Odpadów zielonych – </w:t>
      </w:r>
      <w:r w:rsidRPr="00574753">
        <w:rPr>
          <w:rFonts w:ascii="Arial" w:hAnsi="Arial" w:cs="Arial"/>
        </w:rPr>
        <w:t>w ilości do 500 kg z nieruchomości zamieszkałych w roku kalendarzowym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lastRenderedPageBreak/>
        <w:t>Opakowań ze szkła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>Opakowań z tworzyw sztucznych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eastAsia="Times New Roman" w:hAnsi="Arial" w:cs="Arial"/>
          <w:lang w:eastAsia="pl-PL"/>
        </w:rPr>
        <w:t>Opakowań z papieru i tektury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74753">
        <w:rPr>
          <w:rFonts w:ascii="Arial" w:hAnsi="Arial" w:cs="Arial"/>
        </w:rPr>
        <w:t>Odpadów tekstyliów i odzieży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 xml:space="preserve">Odpadów niekwalifikujących się do odpadów medycznych powstałych w gospodarstwie domowym w wyniku przyjmowania produktów leczniczych w formie iniekcji i prowadzenia monitoringu poziomu substancji we krwi, w szczególności igieł </w:t>
      </w:r>
      <w:r>
        <w:rPr>
          <w:rFonts w:ascii="Arial" w:hAnsi="Arial" w:cs="Arial"/>
          <w:lang w:val="pl-PL"/>
        </w:rPr>
        <w:br/>
      </w:r>
      <w:r w:rsidRPr="00574753">
        <w:rPr>
          <w:rFonts w:ascii="Arial" w:hAnsi="Arial" w:cs="Arial"/>
        </w:rPr>
        <w:t>i strzykawek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Odpadów opakowaniowych wielomateriałowych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Odpadów niebezpiecznych</w:t>
      </w:r>
    </w:p>
    <w:p w:rsidR="00D455E9" w:rsidRPr="00574753" w:rsidRDefault="00D455E9" w:rsidP="00D455E9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>Odpadów metalowych.</w:t>
      </w:r>
    </w:p>
    <w:p w:rsidR="00D455E9" w:rsidRPr="00574753" w:rsidRDefault="00D455E9" w:rsidP="00D455E9">
      <w:pPr>
        <w:jc w:val="both"/>
        <w:rPr>
          <w:rFonts w:ascii="Arial" w:hAnsi="Arial" w:cs="Arial"/>
        </w:rPr>
      </w:pPr>
    </w:p>
    <w:p w:rsidR="00D455E9" w:rsidRPr="00574753" w:rsidRDefault="00D455E9" w:rsidP="00D455E9">
      <w:pPr>
        <w:jc w:val="both"/>
        <w:rPr>
          <w:rFonts w:ascii="Arial" w:hAnsi="Arial" w:cs="Arial"/>
        </w:rPr>
      </w:pPr>
      <w:r w:rsidRPr="00574753">
        <w:rPr>
          <w:rFonts w:ascii="Arial" w:hAnsi="Arial" w:cs="Arial"/>
        </w:rPr>
        <w:tab/>
        <w:t>2. Zakres funkcjonowania Punktu Selektywnego Zbierania Odpadów Komunalnych określony jest odrębnym „</w:t>
      </w:r>
      <w:r w:rsidRPr="00574753">
        <w:rPr>
          <w:rFonts w:ascii="Arial" w:hAnsi="Arial" w:cs="Arial"/>
          <w:lang w:eastAsia="pl-PL"/>
        </w:rPr>
        <w:t>Regulaminem Punktu Selektywnego Zbierania Odpadów Komunalnych w miejscowości Mogielnica”.</w:t>
      </w:r>
    </w:p>
    <w:p w:rsidR="00D455E9" w:rsidRPr="00574753" w:rsidRDefault="00D455E9" w:rsidP="00D455E9">
      <w:pPr>
        <w:jc w:val="both"/>
        <w:rPr>
          <w:rFonts w:ascii="Arial" w:hAnsi="Arial" w:cs="Arial"/>
        </w:rPr>
      </w:pP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9</w:t>
      </w:r>
      <w:r w:rsidRPr="00574753">
        <w:rPr>
          <w:rFonts w:ascii="Arial" w:hAnsi="Arial" w:cs="Arial"/>
        </w:rPr>
        <w:t xml:space="preserve">. Traci moc uchwała Nr XXX/126/2016 Rady Miejskiej w Mogielnicy z dnia 29 czerwca 2016 r. </w:t>
      </w:r>
      <w:r w:rsidRPr="00574753">
        <w:rPr>
          <w:rFonts w:ascii="Arial" w:hAnsi="Arial" w:cs="Arial"/>
        </w:rPr>
        <w:br/>
        <w:t>w sprawie szczegółowego sposobu i zakresu świadczenia usług w zakresie odbierania odpadów komunalnych od właścicieli nieruchomości i zagospodarowania tych odpadów, w zamian za uiszczoną przez właściciela nieruchomości opłatę za gospodarowanie odpadami komunalnymi ( Dz.U. Woj. Mazowieckiego z 2016 r. poz.6368).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10</w:t>
      </w:r>
      <w:r w:rsidRPr="00574753">
        <w:rPr>
          <w:rFonts w:ascii="Arial" w:hAnsi="Arial" w:cs="Arial"/>
        </w:rPr>
        <w:t>.  Wykonanie uchwały powierza się Burmistrzowi Gminy i Miasta Mogielnica.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  <w:r w:rsidRPr="00574753">
        <w:rPr>
          <w:rFonts w:ascii="Arial" w:hAnsi="Arial" w:cs="Arial"/>
          <w:b/>
        </w:rPr>
        <w:t>§ 11</w:t>
      </w:r>
      <w:r w:rsidRPr="00574753">
        <w:rPr>
          <w:rFonts w:ascii="Arial" w:hAnsi="Arial" w:cs="Arial"/>
        </w:rPr>
        <w:t>. Uchwała wchodzi w życie po upływie 14 dni od dnia ogłoszenia w Dzienniku Urzędowym Województwa Mazowieckiego.</w:t>
      </w:r>
    </w:p>
    <w:p w:rsidR="00D455E9" w:rsidRPr="00574753" w:rsidRDefault="00D455E9" w:rsidP="00D455E9">
      <w:pPr>
        <w:tabs>
          <w:tab w:val="left" w:pos="426"/>
        </w:tabs>
        <w:jc w:val="both"/>
        <w:rPr>
          <w:rFonts w:ascii="Arial" w:hAnsi="Arial" w:cs="Arial"/>
        </w:rPr>
      </w:pPr>
    </w:p>
    <w:p w:rsidR="00D455E9" w:rsidRPr="00574753" w:rsidRDefault="00D455E9" w:rsidP="00D455E9">
      <w:pPr>
        <w:ind w:firstLine="284"/>
        <w:jc w:val="right"/>
        <w:rPr>
          <w:rFonts w:ascii="Arial" w:hAnsi="Arial" w:cs="Arial"/>
        </w:rPr>
      </w:pPr>
      <w:r w:rsidRPr="00574753">
        <w:rPr>
          <w:rFonts w:ascii="Arial" w:hAnsi="Arial" w:cs="Arial"/>
        </w:rPr>
        <w:t xml:space="preserve">Przewodniczący Rady Miejskiej w Mogielnicy: </w:t>
      </w:r>
      <w:r w:rsidRPr="00574753">
        <w:rPr>
          <w:rFonts w:ascii="Arial" w:hAnsi="Arial" w:cs="Arial"/>
        </w:rPr>
        <w:br/>
        <w:t>mgr inż. Grzegorz Michalski</w:t>
      </w:r>
    </w:p>
    <w:p w:rsidR="00D455E9" w:rsidRPr="00574753" w:rsidRDefault="00D455E9" w:rsidP="00D455E9">
      <w:pPr>
        <w:ind w:firstLine="284"/>
        <w:jc w:val="right"/>
        <w:rPr>
          <w:rFonts w:ascii="Arial" w:hAnsi="Arial" w:cs="Arial"/>
        </w:rPr>
      </w:pPr>
    </w:p>
    <w:p w:rsidR="00DC4284" w:rsidRDefault="00DC4284"/>
    <w:sectPr w:rsidR="00DC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54D5E"/>
    <w:multiLevelType w:val="hybridMultilevel"/>
    <w:tmpl w:val="D3C83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C3BFD"/>
    <w:multiLevelType w:val="hybridMultilevel"/>
    <w:tmpl w:val="4C7EE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5E9"/>
    <w:rsid w:val="001A3A3D"/>
    <w:rsid w:val="00210310"/>
    <w:rsid w:val="00890754"/>
    <w:rsid w:val="00D455E9"/>
    <w:rsid w:val="00DC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ABB2F-8983-43C0-AF89-DE7D7134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5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Numerowanie,Akapit z listą BS,zwykły tekst,BulletC,Obiekt,CW_Lista,Nagłowek 3,L1,Preambuła,Kolorowa lista — akcent 11,Dot pt,F5 List Paragraph,Recommendation,List Paragraph11,lp1,maz_wyliczenie,Bullet 1"/>
    <w:basedOn w:val="Normalny"/>
    <w:link w:val="AkapitzlistZnak"/>
    <w:uiPriority w:val="34"/>
    <w:qFormat/>
    <w:rsid w:val="00D455E9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AkapitzlistZnak">
    <w:name w:val="Akapit z listą Znak"/>
    <w:aliases w:val="normalny tekst Znak,Normal Znak,Numerowanie Znak,Akapit z listą BS Znak,zwykły tekst Znak,BulletC Znak,Obiekt Znak,CW_Lista Znak,Nagłowek 3 Znak,L1 Znak,Preambuła Znak,Kolorowa lista — akcent 11 Znak,Dot pt Znak,Recommendation Znak"/>
    <w:link w:val="Akapitzlist"/>
    <w:uiPriority w:val="34"/>
    <w:qFormat/>
    <w:locked/>
    <w:rsid w:val="00D455E9"/>
    <w:rPr>
      <w:rFonts w:ascii="Calibri" w:eastAsia="Calibri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3</cp:revision>
  <dcterms:created xsi:type="dcterms:W3CDTF">2022-08-03T13:22:00Z</dcterms:created>
  <dcterms:modified xsi:type="dcterms:W3CDTF">2022-08-04T08:16:00Z</dcterms:modified>
</cp:coreProperties>
</file>